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58374F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Կապան, գ</w:t>
            </w:r>
            <w:r w:rsidR="00B96A45" w:rsidRPr="00F5004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Սյունիք Գաղթականների 37/6</w:t>
            </w:r>
          </w:p>
        </w:tc>
      </w:tr>
      <w:tr w:rsidR="003C5E15" w:rsidRPr="0058374F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F1755" w:rsidRPr="0058374F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58374F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58374F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58374F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58374F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58374F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58374F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5F1755" w:rsidRPr="0058374F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5F1755" w:rsidRPr="0058374F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58374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4E66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4B24-DE12-4C24-8BE9-FA8B041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18</cp:revision>
  <cp:lastPrinted>2020-03-10T15:06:00Z</cp:lastPrinted>
  <dcterms:created xsi:type="dcterms:W3CDTF">2019-12-03T06:09:00Z</dcterms:created>
  <dcterms:modified xsi:type="dcterms:W3CDTF">2020-04-18T03:45:00Z</dcterms:modified>
  <cp:keywords>https://mul2-fsss.gov.am/tasks/332208/oneclick/73e51bd4680d4b6f1a0991bedb7f21f900d26321e57707b91caa2423b666178d.docx?token=32c768f8d6373b4c61169a1f3994a8c7</cp:keywords>
</cp:coreProperties>
</file>